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24C" w:rsidRDefault="0098124C" w:rsidP="0098124C">
      <w:pPr>
        <w:rPr>
          <w:b/>
          <w:sz w:val="26"/>
          <w:szCs w:val="26"/>
        </w:rPr>
      </w:pPr>
      <w:r>
        <w:rPr>
          <w:b/>
          <w:sz w:val="26"/>
          <w:szCs w:val="26"/>
        </w:rPr>
        <w:t>Supporting Information</w:t>
      </w:r>
    </w:p>
    <w:p w:rsidR="0098124C" w:rsidRDefault="0098124C" w:rsidP="0098124C"/>
    <w:tbl>
      <w:tblPr>
        <w:tblW w:w="1473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75"/>
        <w:gridCol w:w="1146"/>
        <w:gridCol w:w="992"/>
        <w:gridCol w:w="1276"/>
        <w:gridCol w:w="9213"/>
        <w:gridCol w:w="1134"/>
      </w:tblGrid>
      <w:tr w:rsidR="0098124C" w:rsidTr="0098124C">
        <w:trPr>
          <w:trHeight w:val="315"/>
        </w:trPr>
        <w:tc>
          <w:tcPr>
            <w:tcW w:w="975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 of Publication</w:t>
            </w:r>
          </w:p>
        </w:tc>
        <w:tc>
          <w:tcPr>
            <w:tcW w:w="114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Tool Name</w:t>
            </w:r>
          </w:p>
        </w:tc>
        <w:tc>
          <w:tcPr>
            <w:tcW w:w="992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Specificity</w:t>
            </w:r>
          </w:p>
        </w:tc>
        <w:tc>
          <w:tcPr>
            <w:tcW w:w="127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Level of analysis</w:t>
            </w:r>
          </w:p>
        </w:tc>
        <w:tc>
          <w:tcPr>
            <w:tcW w:w="9213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Statistical Summary</w:t>
            </w:r>
          </w:p>
        </w:tc>
        <w:tc>
          <w:tcPr>
            <w:tcW w:w="1134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Statistic Type</w:t>
            </w:r>
          </w:p>
        </w:tc>
      </w:tr>
      <w:tr w:rsidR="0098124C" w:rsidTr="0098124C">
        <w:trPr>
          <w:trHeight w:val="1275"/>
        </w:trPr>
        <w:tc>
          <w:tcPr>
            <w:tcW w:w="975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</w:t>
            </w:r>
          </w:p>
        </w:tc>
        <w:tc>
          <w:tcPr>
            <w:tcW w:w="114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MISO </w:t>
            </w:r>
            <w:hyperlink r:id="rId4">
              <w:r>
                <w:rPr>
                  <w:sz w:val="16"/>
                  <w:szCs w:val="16"/>
                </w:rPr>
                <w:t>(55)</w:t>
              </w:r>
            </w:hyperlink>
          </w:p>
        </w:tc>
        <w:tc>
          <w:tcPr>
            <w:tcW w:w="992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Splicing</w:t>
            </w:r>
          </w:p>
        </w:tc>
        <w:tc>
          <w:tcPr>
            <w:tcW w:w="127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Event</w:t>
            </w:r>
          </w:p>
        </w:tc>
        <w:tc>
          <w:tcPr>
            <w:tcW w:w="9213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Uses a probabilistic Bayesian framework to model and detect splicing events. Percentage spliced-in (PSI) values were calculated for splice sites or alternative exons. Hypothesis testing uses posterior probabilities and Bayes factors.</w:t>
            </w:r>
          </w:p>
        </w:tc>
        <w:tc>
          <w:tcPr>
            <w:tcW w:w="1134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BF10F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Probabilistic</w:t>
            </w:r>
            <w:bookmarkStart w:id="0" w:name="_GoBack"/>
            <w:bookmarkEnd w:id="0"/>
          </w:p>
        </w:tc>
      </w:tr>
      <w:tr w:rsidR="0098124C" w:rsidTr="0098124C">
        <w:trPr>
          <w:trHeight w:val="1995"/>
        </w:trPr>
        <w:tc>
          <w:tcPr>
            <w:tcW w:w="975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</w:t>
            </w:r>
          </w:p>
        </w:tc>
        <w:tc>
          <w:tcPr>
            <w:tcW w:w="114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DESeq2 / </w:t>
            </w:r>
            <w:proofErr w:type="spellStart"/>
            <w:r>
              <w:rPr>
                <w:sz w:val="16"/>
                <w:szCs w:val="16"/>
              </w:rPr>
              <w:t>DESeq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hyperlink r:id="rId5">
              <w:r>
                <w:rPr>
                  <w:sz w:val="16"/>
                  <w:szCs w:val="16"/>
                </w:rPr>
                <w:t>(21)</w:t>
              </w:r>
            </w:hyperlink>
          </w:p>
        </w:tc>
        <w:tc>
          <w:tcPr>
            <w:tcW w:w="992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General</w:t>
            </w:r>
          </w:p>
        </w:tc>
        <w:tc>
          <w:tcPr>
            <w:tcW w:w="127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Transcript/Gene</w:t>
            </w:r>
          </w:p>
        </w:tc>
        <w:tc>
          <w:tcPr>
            <w:tcW w:w="9213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Uses a generalized linear model (GLM) fit to the negative binomial (NB) distribution. Addresses gene-specific dispersion variation. Uses a variance stabilizing transformation (VST) to address Poisson-like distribution. Hypothesis testing through the Wald test is used between conditions to test for differential expression. False discovery rate (FDR) control using the </w:t>
            </w:r>
            <w:proofErr w:type="spellStart"/>
            <w:r>
              <w:rPr>
                <w:sz w:val="16"/>
                <w:szCs w:val="16"/>
              </w:rPr>
              <w:t>Benjamini</w:t>
            </w:r>
            <w:proofErr w:type="spellEnd"/>
            <w:r>
              <w:rPr>
                <w:sz w:val="16"/>
                <w:szCs w:val="16"/>
              </w:rPr>
              <w:t>-Hochberg procedure.</w:t>
            </w:r>
          </w:p>
        </w:tc>
        <w:tc>
          <w:tcPr>
            <w:tcW w:w="1134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Parametric</w:t>
            </w:r>
          </w:p>
        </w:tc>
      </w:tr>
      <w:tr w:rsidR="0098124C" w:rsidTr="0098124C">
        <w:trPr>
          <w:trHeight w:val="2235"/>
        </w:trPr>
        <w:tc>
          <w:tcPr>
            <w:tcW w:w="975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</w:t>
            </w:r>
          </w:p>
        </w:tc>
        <w:tc>
          <w:tcPr>
            <w:tcW w:w="114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DEXSeq </w:t>
            </w:r>
            <w:hyperlink r:id="rId6">
              <w:r>
                <w:rPr>
                  <w:sz w:val="16"/>
                  <w:szCs w:val="16"/>
                </w:rPr>
                <w:t>(47)</w:t>
              </w:r>
            </w:hyperlink>
          </w:p>
        </w:tc>
        <w:tc>
          <w:tcPr>
            <w:tcW w:w="992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Splicing</w:t>
            </w:r>
          </w:p>
        </w:tc>
        <w:tc>
          <w:tcPr>
            <w:tcW w:w="127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Exon/Transcript</w:t>
            </w:r>
          </w:p>
        </w:tc>
        <w:tc>
          <w:tcPr>
            <w:tcW w:w="9213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Adapted from DESeq2 and </w:t>
            </w:r>
            <w:proofErr w:type="spellStart"/>
            <w:r>
              <w:rPr>
                <w:sz w:val="16"/>
                <w:szCs w:val="16"/>
              </w:rPr>
              <w:t>edgeR's</w:t>
            </w:r>
            <w:proofErr w:type="spellEnd"/>
            <w:r>
              <w:rPr>
                <w:sz w:val="16"/>
                <w:szCs w:val="16"/>
              </w:rPr>
              <w:t xml:space="preserve"> generalized linear model (GLM). Models read counts per exon using a GLM fitted to the negative binomial (NB) distribution. Addresses dispersion variation through shrinkage. Uses a variance stabilizing transformation (VST) to address Poisson-like distribution. Hypothesis testing through likelihood-ratio test (LRT) to test for differential usage. False discovery rate (FDR) control using the </w:t>
            </w:r>
            <w:proofErr w:type="spellStart"/>
            <w:r>
              <w:rPr>
                <w:sz w:val="16"/>
                <w:szCs w:val="16"/>
              </w:rPr>
              <w:t>Benjamini</w:t>
            </w:r>
            <w:proofErr w:type="spellEnd"/>
            <w:r>
              <w:rPr>
                <w:sz w:val="16"/>
                <w:szCs w:val="16"/>
              </w:rPr>
              <w:t>-Hochberg (BH) procedure.</w:t>
            </w:r>
          </w:p>
        </w:tc>
        <w:tc>
          <w:tcPr>
            <w:tcW w:w="1134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Parametric</w:t>
            </w:r>
          </w:p>
        </w:tc>
      </w:tr>
      <w:tr w:rsidR="0098124C" w:rsidTr="0098124C">
        <w:trPr>
          <w:trHeight w:val="1515"/>
        </w:trPr>
        <w:tc>
          <w:tcPr>
            <w:tcW w:w="975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</w:t>
            </w:r>
          </w:p>
        </w:tc>
        <w:tc>
          <w:tcPr>
            <w:tcW w:w="114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Cuffdiff2 </w:t>
            </w:r>
            <w:hyperlink r:id="rId7">
              <w:r>
                <w:rPr>
                  <w:sz w:val="16"/>
                  <w:szCs w:val="16"/>
                </w:rPr>
                <w:t>(73)</w:t>
              </w:r>
            </w:hyperlink>
          </w:p>
        </w:tc>
        <w:tc>
          <w:tcPr>
            <w:tcW w:w="992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General</w:t>
            </w:r>
          </w:p>
        </w:tc>
        <w:tc>
          <w:tcPr>
            <w:tcW w:w="127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Transcript</w:t>
            </w:r>
          </w:p>
        </w:tc>
        <w:tc>
          <w:tcPr>
            <w:tcW w:w="9213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Multivariate mixed model fit to a beta negative binomial (NB) distribution with multi-read correction. Trimmed mean of m-values (TMM) normalization applied. Hypothesis testing using the likelihood ratio test (LRT) to test for differential expression. False discovery rate control using the </w:t>
            </w:r>
            <w:proofErr w:type="spellStart"/>
            <w:r>
              <w:rPr>
                <w:sz w:val="16"/>
                <w:szCs w:val="16"/>
              </w:rPr>
              <w:t>Benjamini</w:t>
            </w:r>
            <w:proofErr w:type="spellEnd"/>
            <w:r>
              <w:rPr>
                <w:sz w:val="16"/>
                <w:szCs w:val="16"/>
              </w:rPr>
              <w:t>-Hochberg (BH) procedure.</w:t>
            </w:r>
          </w:p>
        </w:tc>
        <w:tc>
          <w:tcPr>
            <w:tcW w:w="1134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Parametric</w:t>
            </w:r>
          </w:p>
        </w:tc>
      </w:tr>
      <w:tr w:rsidR="0098124C" w:rsidTr="0098124C">
        <w:trPr>
          <w:trHeight w:val="1275"/>
        </w:trPr>
        <w:tc>
          <w:tcPr>
            <w:tcW w:w="975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2013</w:t>
            </w:r>
          </w:p>
        </w:tc>
        <w:tc>
          <w:tcPr>
            <w:tcW w:w="114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Splicing</w:t>
            </w:r>
          </w:p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Compass </w:t>
            </w:r>
            <w:hyperlink r:id="rId8">
              <w:r>
                <w:rPr>
                  <w:sz w:val="16"/>
                  <w:szCs w:val="16"/>
                </w:rPr>
                <w:t>(74)</w:t>
              </w:r>
            </w:hyperlink>
          </w:p>
        </w:tc>
        <w:tc>
          <w:tcPr>
            <w:tcW w:w="992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Splicing</w:t>
            </w:r>
          </w:p>
        </w:tc>
        <w:tc>
          <w:tcPr>
            <w:tcW w:w="127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Event</w:t>
            </w:r>
          </w:p>
        </w:tc>
        <w:tc>
          <w:tcPr>
            <w:tcW w:w="9213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Employs geometric angles to increase sensitivity on exon read counts. Designed for the detection of more complex splicing events. Hypothesis testing using a one-sided t-test and </w:t>
            </w:r>
            <w:proofErr w:type="spellStart"/>
            <w:r>
              <w:rPr>
                <w:sz w:val="16"/>
                <w:szCs w:val="16"/>
              </w:rPr>
              <w:t>Benjamini</w:t>
            </w:r>
            <w:proofErr w:type="spellEnd"/>
            <w:r>
              <w:rPr>
                <w:sz w:val="16"/>
                <w:szCs w:val="16"/>
              </w:rPr>
              <w:t xml:space="preserve"> Hochberg (BH) correction to control false discovery rate (FDR).</w:t>
            </w:r>
          </w:p>
        </w:tc>
        <w:tc>
          <w:tcPr>
            <w:tcW w:w="1134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Parametric</w:t>
            </w:r>
          </w:p>
        </w:tc>
      </w:tr>
      <w:tr w:rsidR="0098124C" w:rsidTr="0098124C">
        <w:trPr>
          <w:trHeight w:val="1035"/>
        </w:trPr>
        <w:tc>
          <w:tcPr>
            <w:tcW w:w="975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14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DSGseq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hyperlink r:id="rId9">
              <w:r>
                <w:rPr>
                  <w:sz w:val="16"/>
                  <w:szCs w:val="16"/>
                </w:rPr>
                <w:t>(29)</w:t>
              </w:r>
            </w:hyperlink>
          </w:p>
        </w:tc>
        <w:tc>
          <w:tcPr>
            <w:tcW w:w="992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Splicing</w:t>
            </w:r>
          </w:p>
        </w:tc>
        <w:tc>
          <w:tcPr>
            <w:tcW w:w="127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Exon</w:t>
            </w:r>
          </w:p>
        </w:tc>
        <w:tc>
          <w:tcPr>
            <w:tcW w:w="9213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Uses a negative binomial (NB) model on exon counts to detect differential spliced genes. Hypothesis testing using NB statistics without classical P value significance.</w:t>
            </w:r>
          </w:p>
        </w:tc>
        <w:tc>
          <w:tcPr>
            <w:tcW w:w="1134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Parametric</w:t>
            </w:r>
          </w:p>
        </w:tc>
      </w:tr>
      <w:tr w:rsidR="0098124C" w:rsidTr="0098124C">
        <w:trPr>
          <w:trHeight w:val="1275"/>
        </w:trPr>
        <w:tc>
          <w:tcPr>
            <w:tcW w:w="975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14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GLiMMPs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hyperlink r:id="rId10">
              <w:r>
                <w:rPr>
                  <w:sz w:val="16"/>
                  <w:szCs w:val="16"/>
                </w:rPr>
                <w:t>(44)</w:t>
              </w:r>
            </w:hyperlink>
          </w:p>
        </w:tc>
        <w:tc>
          <w:tcPr>
            <w:tcW w:w="992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Splicing</w:t>
            </w:r>
          </w:p>
        </w:tc>
        <w:tc>
          <w:tcPr>
            <w:tcW w:w="127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Exon</w:t>
            </w:r>
          </w:p>
        </w:tc>
        <w:tc>
          <w:tcPr>
            <w:tcW w:w="9213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Uses a generalized linear mixed model (GLMM) to fit the negative binomial (NB) distribution to account for phylogenetic relationships as a source of random effects. hypothesis testing using a likelihood ratio test (LRT). detects splicing quantitative trait loci (QTLs).</w:t>
            </w:r>
          </w:p>
        </w:tc>
        <w:tc>
          <w:tcPr>
            <w:tcW w:w="1134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Parametric</w:t>
            </w:r>
          </w:p>
        </w:tc>
      </w:tr>
      <w:tr w:rsidR="0098124C" w:rsidTr="0098124C">
        <w:trPr>
          <w:trHeight w:val="1515"/>
        </w:trPr>
        <w:tc>
          <w:tcPr>
            <w:tcW w:w="975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14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riff-parametric </w:t>
            </w:r>
            <w:hyperlink r:id="rId11">
              <w:r>
                <w:rPr>
                  <w:sz w:val="16"/>
                  <w:szCs w:val="16"/>
                </w:rPr>
                <w:t>(30)</w:t>
              </w:r>
            </w:hyperlink>
          </w:p>
        </w:tc>
        <w:tc>
          <w:tcPr>
            <w:tcW w:w="992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Splicing</w:t>
            </w:r>
          </w:p>
        </w:tc>
        <w:tc>
          <w:tcPr>
            <w:tcW w:w="127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Exon (Regions)</w:t>
            </w:r>
          </w:p>
        </w:tc>
        <w:tc>
          <w:tcPr>
            <w:tcW w:w="9213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Uses a negative binomial (NB) model on smaller </w:t>
            </w:r>
            <w:proofErr w:type="spellStart"/>
            <w:r>
              <w:rPr>
                <w:sz w:val="16"/>
                <w:szCs w:val="16"/>
              </w:rPr>
              <w:t>exonic</w:t>
            </w:r>
            <w:proofErr w:type="spellEnd"/>
            <w:r>
              <w:rPr>
                <w:sz w:val="16"/>
                <w:szCs w:val="16"/>
              </w:rPr>
              <w:t xml:space="preserve"> regions that are indicative of relative isoform abundance. Hypothesis testing was performed using </w:t>
            </w:r>
            <w:proofErr w:type="spellStart"/>
            <w:proofErr w:type="gramStart"/>
            <w:r>
              <w:rPr>
                <w:sz w:val="16"/>
                <w:szCs w:val="16"/>
              </w:rPr>
              <w:t>diff.parametric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equation per </w:t>
            </w:r>
            <w:proofErr w:type="spellStart"/>
            <w:r>
              <w:rPr>
                <w:sz w:val="16"/>
                <w:szCs w:val="16"/>
              </w:rPr>
              <w:t>exonic</w:t>
            </w:r>
            <w:proofErr w:type="spellEnd"/>
            <w:r>
              <w:rPr>
                <w:sz w:val="16"/>
                <w:szCs w:val="16"/>
              </w:rPr>
              <w:t xml:space="preserve"> region with </w:t>
            </w:r>
            <w:proofErr w:type="spellStart"/>
            <w:r>
              <w:rPr>
                <w:sz w:val="16"/>
                <w:szCs w:val="16"/>
              </w:rPr>
              <w:t>Bonferroni</w:t>
            </w:r>
            <w:proofErr w:type="spellEnd"/>
            <w:r>
              <w:rPr>
                <w:sz w:val="16"/>
                <w:szCs w:val="16"/>
              </w:rPr>
              <w:t xml:space="preserve"> corrections. Has an option for </w:t>
            </w:r>
            <w:proofErr w:type="spellStart"/>
            <w:r>
              <w:rPr>
                <w:sz w:val="16"/>
                <w:szCs w:val="16"/>
              </w:rPr>
              <w:t>rDiff</w:t>
            </w:r>
            <w:proofErr w:type="spellEnd"/>
            <w:r>
              <w:rPr>
                <w:sz w:val="16"/>
                <w:szCs w:val="16"/>
              </w:rPr>
              <w:t>-nonparametric if there is no gene annotation.</w:t>
            </w:r>
          </w:p>
        </w:tc>
        <w:tc>
          <w:tcPr>
            <w:tcW w:w="1134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Mixed</w:t>
            </w:r>
          </w:p>
        </w:tc>
      </w:tr>
      <w:tr w:rsidR="0098124C" w:rsidTr="0098124C">
        <w:trPr>
          <w:trHeight w:val="1035"/>
        </w:trPr>
        <w:tc>
          <w:tcPr>
            <w:tcW w:w="975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14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EBSeq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hyperlink r:id="rId12">
              <w:r>
                <w:rPr>
                  <w:sz w:val="16"/>
                  <w:szCs w:val="16"/>
                </w:rPr>
                <w:t>(48)</w:t>
              </w:r>
            </w:hyperlink>
          </w:p>
        </w:tc>
        <w:tc>
          <w:tcPr>
            <w:tcW w:w="992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Splicing</w:t>
            </w:r>
          </w:p>
        </w:tc>
        <w:tc>
          <w:tcPr>
            <w:tcW w:w="127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Transcript/Gene</w:t>
            </w:r>
          </w:p>
        </w:tc>
        <w:tc>
          <w:tcPr>
            <w:tcW w:w="9213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Uses hierarchical modelling under an empirical Bayesian framework under a negative binomial distribution (NB). Hypothesis testing using posterior probabilities to evaluate probabilities per gene.</w:t>
            </w:r>
          </w:p>
        </w:tc>
        <w:tc>
          <w:tcPr>
            <w:tcW w:w="1134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Probabilistic</w:t>
            </w:r>
          </w:p>
        </w:tc>
      </w:tr>
      <w:tr w:rsidR="0098124C" w:rsidTr="0098124C">
        <w:trPr>
          <w:trHeight w:val="2235"/>
        </w:trPr>
        <w:tc>
          <w:tcPr>
            <w:tcW w:w="975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</w:t>
            </w:r>
          </w:p>
        </w:tc>
        <w:tc>
          <w:tcPr>
            <w:tcW w:w="114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rMATs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hyperlink r:id="rId13">
              <w:r>
                <w:rPr>
                  <w:sz w:val="16"/>
                  <w:szCs w:val="16"/>
                </w:rPr>
                <w:t>(40)</w:t>
              </w:r>
            </w:hyperlink>
          </w:p>
        </w:tc>
        <w:tc>
          <w:tcPr>
            <w:tcW w:w="992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Splicing</w:t>
            </w:r>
          </w:p>
        </w:tc>
        <w:tc>
          <w:tcPr>
            <w:tcW w:w="127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Event</w:t>
            </w:r>
          </w:p>
        </w:tc>
        <w:tc>
          <w:tcPr>
            <w:tcW w:w="9213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Detects splicing events using splice site junctions. Uses a joint probability model to compare splicing events between conditions using both the normal and negative binomial distribution. Employs a hierarchical Bayesian framework to estimate percent-spliced-in (PSI) values for each splicing event. Hypothesis testing is conducted using a likelihood ratio test (LRT). False discovery rate (FDR) control is applied using </w:t>
            </w:r>
            <w:proofErr w:type="spellStart"/>
            <w:r>
              <w:rPr>
                <w:sz w:val="16"/>
                <w:szCs w:val="16"/>
              </w:rPr>
              <w:t>benjamini-hochberg</w:t>
            </w:r>
            <w:proofErr w:type="spellEnd"/>
            <w:r>
              <w:rPr>
                <w:sz w:val="16"/>
                <w:szCs w:val="16"/>
              </w:rPr>
              <w:t xml:space="preserve"> (BH) correction.</w:t>
            </w:r>
          </w:p>
        </w:tc>
        <w:tc>
          <w:tcPr>
            <w:tcW w:w="1134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Non-parametric</w:t>
            </w:r>
          </w:p>
        </w:tc>
      </w:tr>
      <w:tr w:rsidR="0098124C" w:rsidTr="0098124C">
        <w:trPr>
          <w:trHeight w:val="1275"/>
        </w:trPr>
        <w:tc>
          <w:tcPr>
            <w:tcW w:w="975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2014</w:t>
            </w:r>
          </w:p>
        </w:tc>
        <w:tc>
          <w:tcPr>
            <w:tcW w:w="114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SeqGSEA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hyperlink r:id="rId14">
              <w:r>
                <w:rPr>
                  <w:sz w:val="16"/>
                  <w:szCs w:val="16"/>
                </w:rPr>
                <w:t>(32)</w:t>
              </w:r>
            </w:hyperlink>
          </w:p>
        </w:tc>
        <w:tc>
          <w:tcPr>
            <w:tcW w:w="992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Splicing</w:t>
            </w:r>
          </w:p>
        </w:tc>
        <w:tc>
          <w:tcPr>
            <w:tcW w:w="127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Transcript</w:t>
            </w:r>
          </w:p>
        </w:tc>
        <w:tc>
          <w:tcPr>
            <w:tcW w:w="9213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Adapted from DESeq2 and </w:t>
            </w:r>
            <w:proofErr w:type="spellStart"/>
            <w:r>
              <w:rPr>
                <w:sz w:val="16"/>
                <w:szCs w:val="16"/>
              </w:rPr>
              <w:t>DSGSeq's</w:t>
            </w:r>
            <w:proofErr w:type="spellEnd"/>
            <w:r>
              <w:rPr>
                <w:sz w:val="16"/>
                <w:szCs w:val="16"/>
              </w:rPr>
              <w:t xml:space="preserve"> generalized linear model (GLM) on negative binomial (NB) distributions. Incorporates a ranked-based strategy for overrepresented gene sets. Employs gene set enrichment analysis (GSEA).</w:t>
            </w:r>
          </w:p>
        </w:tc>
        <w:tc>
          <w:tcPr>
            <w:tcW w:w="1134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Parametric</w:t>
            </w:r>
          </w:p>
        </w:tc>
      </w:tr>
      <w:tr w:rsidR="0098124C" w:rsidTr="0098124C">
        <w:trPr>
          <w:trHeight w:val="1995"/>
        </w:trPr>
        <w:tc>
          <w:tcPr>
            <w:tcW w:w="975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114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SUPPA </w:t>
            </w:r>
            <w:hyperlink r:id="rId15">
              <w:r>
                <w:rPr>
                  <w:sz w:val="16"/>
                  <w:szCs w:val="16"/>
                </w:rPr>
                <w:t>(39)</w:t>
              </w:r>
            </w:hyperlink>
          </w:p>
        </w:tc>
        <w:tc>
          <w:tcPr>
            <w:tcW w:w="992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Splicing</w:t>
            </w:r>
          </w:p>
        </w:tc>
        <w:tc>
          <w:tcPr>
            <w:tcW w:w="127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Event</w:t>
            </w:r>
          </w:p>
        </w:tc>
        <w:tc>
          <w:tcPr>
            <w:tcW w:w="9213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Detects splicing events using event annotations. Uses a linear mixed model (LMM) under the beta distribution. Percent spliced-in (PSI) values are calculated per splicing event annotated. Hypothesis testing uses the </w:t>
            </w:r>
            <w:proofErr w:type="spellStart"/>
            <w:r>
              <w:rPr>
                <w:sz w:val="16"/>
                <w:szCs w:val="16"/>
              </w:rPr>
              <w:t>Wilcoxin</w:t>
            </w:r>
            <w:proofErr w:type="spellEnd"/>
            <w:r>
              <w:rPr>
                <w:sz w:val="16"/>
                <w:szCs w:val="16"/>
              </w:rPr>
              <w:t xml:space="preserve">-Mann-Whitney U test to compare PSI distributions. False discovery rate (FDR) control is applied using </w:t>
            </w:r>
            <w:proofErr w:type="spellStart"/>
            <w:r>
              <w:rPr>
                <w:sz w:val="16"/>
                <w:szCs w:val="16"/>
              </w:rPr>
              <w:t>Benjamini</w:t>
            </w:r>
            <w:proofErr w:type="spellEnd"/>
            <w:r>
              <w:rPr>
                <w:sz w:val="16"/>
                <w:szCs w:val="16"/>
              </w:rPr>
              <w:t>-Hochberg (BH) correction. Applies the Pareto principle.</w:t>
            </w:r>
          </w:p>
        </w:tc>
        <w:tc>
          <w:tcPr>
            <w:tcW w:w="1134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Non-parametric</w:t>
            </w:r>
          </w:p>
        </w:tc>
      </w:tr>
      <w:tr w:rsidR="0098124C" w:rsidTr="0098124C">
        <w:trPr>
          <w:trHeight w:val="1035"/>
        </w:trPr>
        <w:tc>
          <w:tcPr>
            <w:tcW w:w="975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114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dSpliceType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hyperlink r:id="rId16">
              <w:r>
                <w:rPr>
                  <w:sz w:val="16"/>
                  <w:szCs w:val="16"/>
                </w:rPr>
                <w:t>(75)</w:t>
              </w:r>
            </w:hyperlink>
          </w:p>
        </w:tc>
        <w:tc>
          <w:tcPr>
            <w:tcW w:w="992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Splicing</w:t>
            </w:r>
          </w:p>
        </w:tc>
        <w:tc>
          <w:tcPr>
            <w:tcW w:w="127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Event</w:t>
            </w:r>
          </w:p>
        </w:tc>
        <w:tc>
          <w:tcPr>
            <w:tcW w:w="9213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Utilises a multivariate statistical model for splicing events. Change-point analysis followed by a parametric statistical test using the Schwarz information criterion (SIC).</w:t>
            </w:r>
          </w:p>
        </w:tc>
        <w:tc>
          <w:tcPr>
            <w:tcW w:w="1134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Parametric</w:t>
            </w:r>
          </w:p>
        </w:tc>
      </w:tr>
      <w:tr w:rsidR="0098124C" w:rsidTr="0098124C">
        <w:trPr>
          <w:trHeight w:val="1755"/>
        </w:trPr>
        <w:tc>
          <w:tcPr>
            <w:tcW w:w="975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114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JunctionSeq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hyperlink r:id="rId17">
              <w:r>
                <w:rPr>
                  <w:sz w:val="16"/>
                  <w:szCs w:val="16"/>
                </w:rPr>
                <w:t>(31)</w:t>
              </w:r>
            </w:hyperlink>
          </w:p>
        </w:tc>
        <w:tc>
          <w:tcPr>
            <w:tcW w:w="992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Splicing</w:t>
            </w:r>
          </w:p>
        </w:tc>
        <w:tc>
          <w:tcPr>
            <w:tcW w:w="127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Exon/Splice Junctions</w:t>
            </w:r>
          </w:p>
        </w:tc>
        <w:tc>
          <w:tcPr>
            <w:tcW w:w="9213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Adapted from </w:t>
            </w:r>
            <w:proofErr w:type="spellStart"/>
            <w:r>
              <w:rPr>
                <w:sz w:val="16"/>
                <w:szCs w:val="16"/>
              </w:rPr>
              <w:t>DEXseq's</w:t>
            </w:r>
            <w:proofErr w:type="spellEnd"/>
            <w:r>
              <w:rPr>
                <w:sz w:val="16"/>
                <w:szCs w:val="16"/>
              </w:rPr>
              <w:t xml:space="preserve"> generalized linear model (GLM) fitted to the negative binomial (NB) distribution. Read counts are instead mapped to splice/exon-exon junctions. Uses Bayesian estimation to compute posterior probabilities for splicing changes. False discovery rate (FDR) control using the </w:t>
            </w:r>
            <w:proofErr w:type="spellStart"/>
            <w:r>
              <w:rPr>
                <w:sz w:val="16"/>
                <w:szCs w:val="16"/>
              </w:rPr>
              <w:t>Benjamini</w:t>
            </w:r>
            <w:proofErr w:type="spellEnd"/>
            <w:r>
              <w:rPr>
                <w:sz w:val="16"/>
                <w:szCs w:val="16"/>
              </w:rPr>
              <w:t>-Hochberg (BH) procedure.</w:t>
            </w:r>
          </w:p>
        </w:tc>
        <w:tc>
          <w:tcPr>
            <w:tcW w:w="1134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Parametric</w:t>
            </w:r>
          </w:p>
        </w:tc>
      </w:tr>
      <w:tr w:rsidR="0098124C" w:rsidTr="0098124C">
        <w:trPr>
          <w:trHeight w:val="1035"/>
        </w:trPr>
        <w:tc>
          <w:tcPr>
            <w:tcW w:w="975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114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NOISeq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hyperlink r:id="rId18">
              <w:r>
                <w:rPr>
                  <w:sz w:val="16"/>
                  <w:szCs w:val="16"/>
                </w:rPr>
                <w:t>(43)</w:t>
              </w:r>
            </w:hyperlink>
          </w:p>
        </w:tc>
        <w:tc>
          <w:tcPr>
            <w:tcW w:w="992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Splicing</w:t>
            </w:r>
          </w:p>
        </w:tc>
        <w:tc>
          <w:tcPr>
            <w:tcW w:w="127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Transcript/Gene</w:t>
            </w:r>
          </w:p>
        </w:tc>
        <w:tc>
          <w:tcPr>
            <w:tcW w:w="9213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Specifically designed for small or irregular sample sizes. Uses a non-parametric model under a Bayesian approach. Hypothesis testing using posterior probabilities to evaluate probabilities per gene.</w:t>
            </w:r>
          </w:p>
        </w:tc>
        <w:tc>
          <w:tcPr>
            <w:tcW w:w="1134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Non-</w:t>
            </w:r>
          </w:p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parametric</w:t>
            </w:r>
          </w:p>
        </w:tc>
      </w:tr>
      <w:tr w:rsidR="0098124C" w:rsidTr="0098124C">
        <w:trPr>
          <w:trHeight w:val="1515"/>
        </w:trPr>
        <w:tc>
          <w:tcPr>
            <w:tcW w:w="975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2016</w:t>
            </w:r>
          </w:p>
        </w:tc>
        <w:tc>
          <w:tcPr>
            <w:tcW w:w="114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MAJIQ </w:t>
            </w:r>
            <w:hyperlink r:id="rId19">
              <w:r>
                <w:rPr>
                  <w:sz w:val="16"/>
                  <w:szCs w:val="16"/>
                </w:rPr>
                <w:t>(26)</w:t>
              </w:r>
            </w:hyperlink>
          </w:p>
        </w:tc>
        <w:tc>
          <w:tcPr>
            <w:tcW w:w="992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Splicing</w:t>
            </w:r>
          </w:p>
        </w:tc>
        <w:tc>
          <w:tcPr>
            <w:tcW w:w="127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Event</w:t>
            </w:r>
          </w:p>
        </w:tc>
        <w:tc>
          <w:tcPr>
            <w:tcW w:w="9213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Detects local splicing variations (LSVs) encompassing event complexity. Uses beta distribution modelling for inclusion levels under a Bayesian framework. Utilises posterior distributions for multiple hypothesis testing. Percentage spliced index (PSI) calculated using likelihood estimates.</w:t>
            </w:r>
          </w:p>
        </w:tc>
        <w:tc>
          <w:tcPr>
            <w:tcW w:w="1134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Non-</w:t>
            </w:r>
          </w:p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parametric</w:t>
            </w:r>
          </w:p>
        </w:tc>
      </w:tr>
      <w:tr w:rsidR="0098124C" w:rsidTr="0098124C">
        <w:trPr>
          <w:trHeight w:val="1755"/>
        </w:trPr>
        <w:tc>
          <w:tcPr>
            <w:tcW w:w="975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114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DRIMSeq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hyperlink r:id="rId20">
              <w:r>
                <w:rPr>
                  <w:sz w:val="16"/>
                  <w:szCs w:val="16"/>
                </w:rPr>
                <w:t>(34)</w:t>
              </w:r>
            </w:hyperlink>
          </w:p>
        </w:tc>
        <w:tc>
          <w:tcPr>
            <w:tcW w:w="992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Splicing</w:t>
            </w:r>
          </w:p>
        </w:tc>
        <w:tc>
          <w:tcPr>
            <w:tcW w:w="127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Transcript</w:t>
            </w:r>
          </w:p>
        </w:tc>
        <w:tc>
          <w:tcPr>
            <w:tcW w:w="9213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Uses a </w:t>
            </w:r>
            <w:proofErr w:type="spellStart"/>
            <w:r>
              <w:rPr>
                <w:sz w:val="16"/>
                <w:szCs w:val="16"/>
              </w:rPr>
              <w:t>Dirichlet</w:t>
            </w:r>
            <w:proofErr w:type="spellEnd"/>
            <w:r>
              <w:rPr>
                <w:sz w:val="16"/>
                <w:szCs w:val="16"/>
              </w:rPr>
              <w:t xml:space="preserve">-multinomial model (Bayesian framework) fitted to a negative binomial distribution. Constructs a "splicing index," which represents the relative abundance of alternative splicing isoforms. An exact test is used to test for differential expression. False discovery rate (FDR) control using the </w:t>
            </w:r>
            <w:proofErr w:type="spellStart"/>
            <w:r>
              <w:rPr>
                <w:sz w:val="16"/>
                <w:szCs w:val="16"/>
              </w:rPr>
              <w:t>Benjamini</w:t>
            </w:r>
            <w:proofErr w:type="spellEnd"/>
            <w:r>
              <w:rPr>
                <w:sz w:val="16"/>
                <w:szCs w:val="16"/>
              </w:rPr>
              <w:t>-Hochberg procedure.</w:t>
            </w:r>
          </w:p>
        </w:tc>
        <w:tc>
          <w:tcPr>
            <w:tcW w:w="1134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Parametric</w:t>
            </w:r>
          </w:p>
        </w:tc>
      </w:tr>
      <w:tr w:rsidR="0098124C" w:rsidTr="0098124C">
        <w:trPr>
          <w:trHeight w:val="1035"/>
        </w:trPr>
        <w:tc>
          <w:tcPr>
            <w:tcW w:w="975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114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LeafCutter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hyperlink r:id="rId21">
              <w:r>
                <w:rPr>
                  <w:sz w:val="16"/>
                  <w:szCs w:val="16"/>
                </w:rPr>
                <w:t>(57)</w:t>
              </w:r>
            </w:hyperlink>
          </w:p>
        </w:tc>
        <w:tc>
          <w:tcPr>
            <w:tcW w:w="992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Splicing</w:t>
            </w:r>
          </w:p>
        </w:tc>
        <w:tc>
          <w:tcPr>
            <w:tcW w:w="127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Event</w:t>
            </w:r>
          </w:p>
        </w:tc>
        <w:tc>
          <w:tcPr>
            <w:tcW w:w="9213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Detects splicing quantitative trait loci (SQTL) using splice junctions with percentage spliced in (PSI) values. Differential intron excision. </w:t>
            </w:r>
            <w:proofErr w:type="spellStart"/>
            <w:r>
              <w:rPr>
                <w:sz w:val="16"/>
                <w:szCs w:val="16"/>
              </w:rPr>
              <w:t>Dirichlet</w:t>
            </w:r>
            <w:proofErr w:type="spellEnd"/>
            <w:r>
              <w:rPr>
                <w:sz w:val="16"/>
                <w:szCs w:val="16"/>
              </w:rPr>
              <w:t>-multinomial generalized linear model. Hypothesis testing using permutation testing under a Bayesian framework.</w:t>
            </w:r>
          </w:p>
        </w:tc>
        <w:tc>
          <w:tcPr>
            <w:tcW w:w="1134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Parametric</w:t>
            </w:r>
          </w:p>
        </w:tc>
      </w:tr>
      <w:tr w:rsidR="0098124C" w:rsidTr="0098124C">
        <w:trPr>
          <w:trHeight w:val="1035"/>
        </w:trPr>
        <w:tc>
          <w:tcPr>
            <w:tcW w:w="975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114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WHIPPET</w:t>
            </w:r>
            <w:hyperlink r:id="rId22">
              <w:r>
                <w:rPr>
                  <w:sz w:val="16"/>
                  <w:szCs w:val="16"/>
                </w:rPr>
                <w:t>(41)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Splicing</w:t>
            </w:r>
          </w:p>
        </w:tc>
        <w:tc>
          <w:tcPr>
            <w:tcW w:w="127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Event</w:t>
            </w:r>
          </w:p>
        </w:tc>
        <w:tc>
          <w:tcPr>
            <w:tcW w:w="9213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Uses entropy based statistics. Employs a Bayesian framework to estimate the posterior probability of different splicing outcomes based on observed RNA-</w:t>
            </w:r>
            <w:proofErr w:type="spellStart"/>
            <w:r>
              <w:rPr>
                <w:sz w:val="16"/>
                <w:szCs w:val="16"/>
              </w:rPr>
              <w:t>Seq</w:t>
            </w:r>
            <w:proofErr w:type="spellEnd"/>
            <w:r>
              <w:rPr>
                <w:sz w:val="16"/>
                <w:szCs w:val="16"/>
              </w:rPr>
              <w:t xml:space="preserve"> read counts, allowing for the identification and quantification of splicing variations.</w:t>
            </w:r>
          </w:p>
        </w:tc>
        <w:tc>
          <w:tcPr>
            <w:tcW w:w="1134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Non-parametric</w:t>
            </w:r>
          </w:p>
        </w:tc>
      </w:tr>
      <w:tr w:rsidR="0098124C" w:rsidTr="0098124C">
        <w:trPr>
          <w:trHeight w:val="795"/>
        </w:trPr>
        <w:tc>
          <w:tcPr>
            <w:tcW w:w="975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14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DARTS </w:t>
            </w:r>
            <w:hyperlink r:id="rId23">
              <w:r>
                <w:rPr>
                  <w:sz w:val="16"/>
                  <w:szCs w:val="16"/>
                </w:rPr>
                <w:t>(46)</w:t>
              </w:r>
            </w:hyperlink>
          </w:p>
        </w:tc>
        <w:tc>
          <w:tcPr>
            <w:tcW w:w="992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Splicing</w:t>
            </w:r>
          </w:p>
        </w:tc>
        <w:tc>
          <w:tcPr>
            <w:tcW w:w="127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Event</w:t>
            </w:r>
          </w:p>
        </w:tc>
        <w:tc>
          <w:tcPr>
            <w:tcW w:w="9213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Uses a trained deep neural network (DNN) model accompanied by empirical Bayesian statistics for hypothesis testing.</w:t>
            </w:r>
          </w:p>
        </w:tc>
        <w:tc>
          <w:tcPr>
            <w:tcW w:w="1134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Non-</w:t>
            </w:r>
          </w:p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parametric</w:t>
            </w:r>
          </w:p>
        </w:tc>
      </w:tr>
      <w:tr w:rsidR="0098124C" w:rsidTr="0098124C">
        <w:trPr>
          <w:trHeight w:val="1275"/>
        </w:trPr>
        <w:tc>
          <w:tcPr>
            <w:tcW w:w="975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14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IsoformSwitchAnalyzeR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hyperlink r:id="rId24">
              <w:r>
                <w:rPr>
                  <w:sz w:val="16"/>
                  <w:szCs w:val="16"/>
                </w:rPr>
                <w:t>(36)</w:t>
              </w:r>
            </w:hyperlink>
          </w:p>
        </w:tc>
        <w:tc>
          <w:tcPr>
            <w:tcW w:w="992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Splicing</w:t>
            </w:r>
          </w:p>
        </w:tc>
        <w:tc>
          <w:tcPr>
            <w:tcW w:w="127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Transcript</w:t>
            </w:r>
          </w:p>
        </w:tc>
        <w:tc>
          <w:tcPr>
            <w:tcW w:w="9213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Modular package. Primarily utilises DEXSeq model to test for isoform switches but includes </w:t>
            </w:r>
            <w:proofErr w:type="spellStart"/>
            <w:r>
              <w:rPr>
                <w:sz w:val="16"/>
                <w:szCs w:val="16"/>
              </w:rPr>
              <w:t>Cuffdiff</w:t>
            </w:r>
            <w:proofErr w:type="spellEnd"/>
            <w:r>
              <w:rPr>
                <w:sz w:val="16"/>
                <w:szCs w:val="16"/>
              </w:rPr>
              <w:t xml:space="preserve"> or Saturn options. Facilitates further annotation of features such as open reading frames (ORF), coding potential and nonsense-mediated decay sensitivity of transcripts.</w:t>
            </w:r>
          </w:p>
        </w:tc>
        <w:tc>
          <w:tcPr>
            <w:tcW w:w="1134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Parametric</w:t>
            </w:r>
          </w:p>
        </w:tc>
      </w:tr>
      <w:tr w:rsidR="0098124C" w:rsidTr="0098124C">
        <w:trPr>
          <w:trHeight w:val="1515"/>
        </w:trPr>
        <w:tc>
          <w:tcPr>
            <w:tcW w:w="975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2021</w:t>
            </w:r>
          </w:p>
        </w:tc>
        <w:tc>
          <w:tcPr>
            <w:tcW w:w="114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DTUrtle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hyperlink r:id="rId25">
              <w:r>
                <w:rPr>
                  <w:sz w:val="16"/>
                  <w:szCs w:val="16"/>
                </w:rPr>
                <w:t>(35)</w:t>
              </w:r>
            </w:hyperlink>
          </w:p>
        </w:tc>
        <w:tc>
          <w:tcPr>
            <w:tcW w:w="992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Splicing</w:t>
            </w:r>
          </w:p>
        </w:tc>
        <w:tc>
          <w:tcPr>
            <w:tcW w:w="1276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Transcript</w:t>
            </w:r>
          </w:p>
        </w:tc>
        <w:tc>
          <w:tcPr>
            <w:tcW w:w="9213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Adapted directly from </w:t>
            </w:r>
            <w:proofErr w:type="spellStart"/>
            <w:r>
              <w:rPr>
                <w:sz w:val="16"/>
                <w:szCs w:val="16"/>
              </w:rPr>
              <w:t>DRIMSeq's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Dirichlet</w:t>
            </w:r>
            <w:proofErr w:type="spellEnd"/>
            <w:r>
              <w:rPr>
                <w:sz w:val="16"/>
                <w:szCs w:val="16"/>
              </w:rPr>
              <w:t xml:space="preserve">-multinomial model (DMM). Hypothesis testing uses a likelihood ratio test (LRT). Two-stage statistical procedures were applied using stage's false discovery rate (FDR) corrections through the </w:t>
            </w:r>
            <w:proofErr w:type="spellStart"/>
            <w:r>
              <w:rPr>
                <w:sz w:val="16"/>
                <w:szCs w:val="16"/>
              </w:rPr>
              <w:t>Benjamini</w:t>
            </w:r>
            <w:proofErr w:type="spellEnd"/>
            <w:r>
              <w:rPr>
                <w:sz w:val="16"/>
                <w:szCs w:val="16"/>
              </w:rPr>
              <w:t>-Hochberg (BH) procedure.</w:t>
            </w:r>
          </w:p>
        </w:tc>
        <w:tc>
          <w:tcPr>
            <w:tcW w:w="1134" w:type="dxa"/>
            <w:tcBorders>
              <w:top w:val="single" w:sz="5" w:space="0" w:color="CCCCCC"/>
              <w:left w:val="single" w:sz="5" w:space="0" w:color="CCCCCC"/>
              <w:bottom w:val="single" w:sz="5" w:space="0" w:color="CCCCCC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8124C" w:rsidRDefault="0098124C" w:rsidP="00D63585">
            <w:pPr>
              <w:widowControl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Parametric</w:t>
            </w:r>
          </w:p>
        </w:tc>
      </w:tr>
    </w:tbl>
    <w:p w:rsidR="0098124C" w:rsidRDefault="0098124C" w:rsidP="0098124C">
      <w:pPr>
        <w:spacing w:line="480" w:lineRule="auto"/>
        <w:rPr>
          <w:b/>
        </w:rPr>
      </w:pPr>
    </w:p>
    <w:p w:rsidR="0098124C" w:rsidRDefault="0098124C" w:rsidP="0098124C">
      <w:pPr>
        <w:spacing w:line="360" w:lineRule="auto"/>
        <w:jc w:val="both"/>
      </w:pPr>
      <w:r>
        <w:rPr>
          <w:b/>
        </w:rPr>
        <w:t>Supplementary Table 1:</w:t>
      </w:r>
      <w:r>
        <w:t xml:space="preserve"> </w:t>
      </w:r>
      <w:r w:rsidRPr="0098124C">
        <w:rPr>
          <w:b/>
        </w:rPr>
        <w:t>Statistical summary of current differential splicing tools with categorisation into parametric, non-parametric or probabilistic based on the testing statistic employed.</w:t>
      </w:r>
      <w:r>
        <w:t xml:space="preserve"> The summary captures the model and distribution type, hypothesis testing methods, and corrective procedures. Categorised are the three types of splicing analysis by output: exon-based, transcript-based and event-based.</w:t>
      </w:r>
    </w:p>
    <w:p w:rsidR="00021AF4" w:rsidRDefault="00021AF4"/>
    <w:sectPr w:rsidR="00021AF4" w:rsidSect="0098124C">
      <w:footerReference w:type="default" r:id="rId26"/>
      <w:pgSz w:w="16834" w:h="11909" w:orient="landscape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179" w:rsidRDefault="00BF10FC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5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ED4"/>
    <w:rsid w:val="00021AF4"/>
    <w:rsid w:val="0098124C"/>
    <w:rsid w:val="00AE3ED4"/>
    <w:rsid w:val="00BF10FC"/>
    <w:rsid w:val="00EC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1F9DDE-FE8B-4928-9F5C-A16E3F477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24C"/>
    <w:pPr>
      <w:spacing w:after="0" w:line="276" w:lineRule="auto"/>
    </w:pPr>
    <w:rPr>
      <w:rFonts w:ascii="Arial" w:eastAsia="Arial" w:hAnsi="Arial" w:cs="Arial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otero.org/google-docs/?RQ4aAH" TargetMode="External"/><Relationship Id="rId13" Type="http://schemas.openxmlformats.org/officeDocument/2006/relationships/hyperlink" Target="https://www.zotero.org/google-docs/?onEkDF" TargetMode="External"/><Relationship Id="rId18" Type="http://schemas.openxmlformats.org/officeDocument/2006/relationships/hyperlink" Target="https://www.zotero.org/google-docs/?OQ1PBX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s://www.zotero.org/google-docs/?HGRscA" TargetMode="External"/><Relationship Id="rId7" Type="http://schemas.openxmlformats.org/officeDocument/2006/relationships/hyperlink" Target="https://www.zotero.org/google-docs/?OPws1S" TargetMode="External"/><Relationship Id="rId12" Type="http://schemas.openxmlformats.org/officeDocument/2006/relationships/hyperlink" Target="https://www.zotero.org/google-docs/?49pSNa" TargetMode="External"/><Relationship Id="rId17" Type="http://schemas.openxmlformats.org/officeDocument/2006/relationships/hyperlink" Target="https://www.zotero.org/google-docs/?VX45dy" TargetMode="External"/><Relationship Id="rId25" Type="http://schemas.openxmlformats.org/officeDocument/2006/relationships/hyperlink" Target="https://www.zotero.org/google-docs/?b5nd1V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zotero.org/google-docs/?PblPKA" TargetMode="External"/><Relationship Id="rId20" Type="http://schemas.openxmlformats.org/officeDocument/2006/relationships/hyperlink" Target="https://www.zotero.org/google-docs/?tAJS2G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zotero.org/google-docs/?5GhEk7" TargetMode="External"/><Relationship Id="rId11" Type="http://schemas.openxmlformats.org/officeDocument/2006/relationships/hyperlink" Target="https://www.zotero.org/google-docs/?2M5mID" TargetMode="External"/><Relationship Id="rId24" Type="http://schemas.openxmlformats.org/officeDocument/2006/relationships/hyperlink" Target="https://www.zotero.org/google-docs/?vUr4LC" TargetMode="External"/><Relationship Id="rId5" Type="http://schemas.openxmlformats.org/officeDocument/2006/relationships/hyperlink" Target="https://www.zotero.org/google-docs/?QsQBS0" TargetMode="External"/><Relationship Id="rId15" Type="http://schemas.openxmlformats.org/officeDocument/2006/relationships/hyperlink" Target="https://www.zotero.org/google-docs/?l3GTKK" TargetMode="External"/><Relationship Id="rId23" Type="http://schemas.openxmlformats.org/officeDocument/2006/relationships/hyperlink" Target="https://www.zotero.org/google-docs/?ABy3pk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zotero.org/google-docs/?hkEOhp" TargetMode="External"/><Relationship Id="rId19" Type="http://schemas.openxmlformats.org/officeDocument/2006/relationships/hyperlink" Target="https://www.zotero.org/google-docs/?9619Nf" TargetMode="External"/><Relationship Id="rId4" Type="http://schemas.openxmlformats.org/officeDocument/2006/relationships/hyperlink" Target="https://www.zotero.org/google-docs/?ZGHI3L" TargetMode="External"/><Relationship Id="rId9" Type="http://schemas.openxmlformats.org/officeDocument/2006/relationships/hyperlink" Target="https://www.zotero.org/google-docs/?lw2R7Z" TargetMode="External"/><Relationship Id="rId14" Type="http://schemas.openxmlformats.org/officeDocument/2006/relationships/hyperlink" Target="https://www.zotero.org/google-docs/?Ri15ZB" TargetMode="External"/><Relationship Id="rId22" Type="http://schemas.openxmlformats.org/officeDocument/2006/relationships/hyperlink" Target="https://www.zotero.org/google-docs/?JzzIqZ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1371</Words>
  <Characters>7818</Characters>
  <Application>Microsoft Office Word</Application>
  <DocSecurity>0</DocSecurity>
  <Lines>65</Lines>
  <Paragraphs>18</Paragraphs>
  <ScaleCrop>false</ScaleCrop>
  <Company/>
  <LinksUpToDate>false</LinksUpToDate>
  <CharactersWithSpaces>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Lonza Project</dc:creator>
  <cp:keywords/>
  <dc:description/>
  <cp:lastModifiedBy>Lonza Project</cp:lastModifiedBy>
  <cp:revision>4</cp:revision>
  <dcterms:created xsi:type="dcterms:W3CDTF">2024-12-07T11:43:00Z</dcterms:created>
  <dcterms:modified xsi:type="dcterms:W3CDTF">2024-12-07T11:46:00Z</dcterms:modified>
</cp:coreProperties>
</file>